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rPr>
          <w:rFonts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附表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Fonts w:ascii="方正小标宋_GBK" w:hAnsi="方正小标宋_GBK" w:eastAsia="方正小标宋_GBK" w:cs="方正小标宋_GBK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统计上大中小微型企业划分标准</w:t>
      </w:r>
    </w:p>
    <w:bookmarkEnd w:id="0"/>
    <w:tbl>
      <w:tblPr>
        <w:tblW w:w="943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13"/>
        <w:gridCol w:w="1290"/>
        <w:gridCol w:w="496"/>
        <w:gridCol w:w="1063"/>
        <w:gridCol w:w="1745"/>
        <w:gridCol w:w="1690"/>
        <w:gridCol w:w="8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23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行业名称</w:t>
            </w:r>
          </w:p>
        </w:tc>
        <w:tc>
          <w:tcPr>
            <w:tcW w:w="12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指标名称</w:t>
            </w:r>
          </w:p>
        </w:tc>
        <w:tc>
          <w:tcPr>
            <w:tcW w:w="4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计量</w:t>
            </w: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单位</w:t>
            </w:r>
          </w:p>
        </w:tc>
        <w:tc>
          <w:tcPr>
            <w:tcW w:w="10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大型</w:t>
            </w:r>
          </w:p>
        </w:tc>
        <w:tc>
          <w:tcPr>
            <w:tcW w:w="17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中型</w:t>
            </w:r>
          </w:p>
        </w:tc>
        <w:tc>
          <w:tcPr>
            <w:tcW w:w="16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小型</w:t>
            </w:r>
          </w:p>
        </w:tc>
        <w:tc>
          <w:tcPr>
            <w:tcW w:w="83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微型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农、林、牧、渔业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营业收入(Y)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万元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Y≥20000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500≤Y＜20000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50≤Y＜500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Y＜50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31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工业 *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从业人员(X)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人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X≥1000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300≤X＜1000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20≤X＜300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X＜20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3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营业收入(Y)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万元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Y≥40000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2000≤Y＜40000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300≤Y＜2000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Y＜300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31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建筑业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营业收入(Y)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万元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Y≥80000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6000≤Y＜80000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300≤Y＜6000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Y＜300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3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资产总额(Z)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万元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Z≥80000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5000≤Z＜80000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300≤Z＜5000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Z＜300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31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批发业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从业人员(X)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人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X≥200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20≤X＜200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5≤X＜20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X＜5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3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营业收入(Y)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万元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Y≥40000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5000≤Y＜40000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1" w:right="0" w:hanging="1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1000≤Y＜5000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Y＜1000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31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零售业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从业人员(X)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人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X≥300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50≤X＜300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1" w:right="0" w:hanging="1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 xml:space="preserve">10≤X＜50 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X＜10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3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营业收入(Y)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万元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Y≥20000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500≤Y＜20000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1" w:right="0" w:hanging="1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 xml:space="preserve">100≤Y＜500 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Y＜100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31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交通运输业 *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从业人员(X)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人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X≥1000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300≤X＜1000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20≤X＜300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X＜20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3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营业收入(Y)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万元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Y≥30000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3000≤Y＜30000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200≤Y＜3000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Y＜200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31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仓储业*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从业人员(X)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人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X≥200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" w:right="0" w:hanging="108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100≤X＜200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20≤X＜100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X＜20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3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营业收入(Y)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万元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Y≥30000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1000≤Y＜30000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100≤Y＜1000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Y＜100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31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邮政业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从业人员(X)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人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X≥1000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300≤X＜1000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20≤X＜300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X＜20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3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营业收入(Y)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万元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Y≥30000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2000≤Y＜30000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100≤Y＜2000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Y＜100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31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住宿业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从业人员(X)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人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X≥300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" w:right="0" w:hanging="108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 xml:space="preserve">100≤X＜300 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10≤X＜100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X＜10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3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营业收入(Y)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万元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Y≥10000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2000≤Y＜10000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100≤Y＜2000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Y＜100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31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餐饮业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从业人员(X)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人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X≥300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" w:right="0" w:hanging="108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 xml:space="preserve">100≤X＜300 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10≤X＜100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X＜10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3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营业收入(Y)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万元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Y≥10000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2000≤Y＜10000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100≤Y＜2000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Y＜100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31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信息传输业 *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从业人员(X)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人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X≥2000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100≤X＜2000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10≤X＜100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X＜10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3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营业收入(Y)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万元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Y≥100000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1000≤Y＜100000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100≤Y＜1000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Y＜100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231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软件和信息技术服务业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从业人员(X)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人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X≥300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" w:right="0" w:hanging="108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 xml:space="preserve">100≤X＜300 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10≤X＜100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X＜10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231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营业收入(Y)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万元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Y≥10000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1000≤Y＜10000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50≤Y＜1000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Y＜50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231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房地产开发经营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营业收入(Y)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万元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Y≥200000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1000≤Y＜200000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100≤Y＜1000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Y＜100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23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资产总额(Z)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万元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Z≥10000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5000≤Z＜10000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 xml:space="preserve">2000≤Z＜5000 </w:t>
            </w:r>
            <w:r>
              <w:rPr>
                <w:rFonts w:hint="default" w:ascii="Calibri" w:hAnsi="Calibri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Z＜2000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231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物业管理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从业人员(X)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人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X≥1000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300≤X＜1000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 xml:space="preserve">100≤X＜300 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X＜100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23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营业收入(Y)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万元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Y≥5000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" w:right="0" w:hanging="108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 xml:space="preserve">1000≤Y＜5000 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500≤Y＜1000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Y＜500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231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租赁和商务服务业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从业人员(X)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人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X≥300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" w:right="0" w:hanging="108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 xml:space="preserve">100≤X＜300 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10≤X＜100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X＜10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23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资产总额(Z)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万元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Z≥120000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8000≤Z＜120000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100≤Z＜8000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Z＜100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其他未列明行业 *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从业人员(X)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人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X≥300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" w:right="0" w:hanging="108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 xml:space="preserve">100≤X＜300 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10≤X＜100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X＜10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说明：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right="0" w:firstLine="640" w:firstLineChars="200"/>
        <w:jc w:val="left"/>
        <w:rPr>
          <w:rFonts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1.大型、中型和小型企业须同时满足所列指标的下限，否则下划一档；微型企业只须满足所列指标中的一项即可。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　2.附表中各行业的范围以《国民经济行业分类》（GB/T4754-2017）为准。带*的项为行业组合类别，其中，工业包括采矿业，制造业，电力、热力、燃气及水生产和供应业；交通运输业包括道路运输业，水上运输业，航空运输业，管道运输业，多式联运和运输代理业、装卸搬运，不包括铁路运输业；仓储业包括通用仓储，低温仓储，危险品仓储，谷物、棉花等农产品仓储，中药材仓储和其他仓储业;信息传输业包括电信、广播电视和卫星传输服务，互联网和相关服务；其他未列明行业包括科学研究和技术服务业，水利、环境和公共设施管理业，居民服务、修理和其他服务业，社会工作，文化、体育和娱乐业，以及房地产中介服务，其他房地产业等，不包括自有房地产经营活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　3.企业划分指标以现行统计制度为准。（1）从业人员，是指期末从业人员数，没有期末从业人员数的，采用全年平均人员数代替。（2）营业收入，工业、建筑业、限额以上批发和零售业、限额以上住宿和餐饮业以及其他设置主营业务收入指标的行业，采用主营业务收入；限额以下批发与零售业企业采用商品销售额代替；限额以下住宿与餐饮业企业采用营业额代替；农、林、牧、渔业企业采用营业总收入代替；其他未设置主营业务收入的行业，采用营业收入指标。（3）资产总额，采用资产总计代替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7E7954"/>
    <w:rsid w:val="0F456AAC"/>
    <w:rsid w:val="607E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2020-02-19T08:19:00Z</dcterms:created>
  <dc:creator>温凯宇</dc:creator>
  <cp:lastModifiedBy>温凯宇</cp:lastModifiedBy>
  <dcterms:modified xsi:type="dcterms:W3CDTF">2020-02-19T08:22:56Z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